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AEB20" w14:textId="499F58C8" w:rsidR="0063696D" w:rsidRDefault="009B5EC4">
      <w:r w:rsidRPr="009B5EC4">
        <w:t>Используя иллюстрацию, определите, какие формы и методы обучения сотрудников используются в компании.</w:t>
      </w:r>
    </w:p>
    <w:p w14:paraId="011DDCDB" w14:textId="490C1A97" w:rsidR="009B5EC4" w:rsidRDefault="009B5EC4">
      <w:r>
        <w:rPr>
          <w:noProof/>
        </w:rPr>
        <w:drawing>
          <wp:inline distT="0" distB="0" distL="0" distR="0" wp14:anchorId="7064E44D" wp14:editId="1363C4A0">
            <wp:extent cx="5940425" cy="37973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9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B5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9B"/>
    <w:rsid w:val="001A089B"/>
    <w:rsid w:val="0063696D"/>
    <w:rsid w:val="009B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B41B"/>
  <w15:chartTrackingRefBased/>
  <w15:docId w15:val="{14B52966-5E36-4ED9-98AD-20AB47CB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2021-10-20T10:19:00Z</dcterms:created>
  <dcterms:modified xsi:type="dcterms:W3CDTF">2021-10-20T10:20:00Z</dcterms:modified>
</cp:coreProperties>
</file>